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78766BA" w:rsidR="008A22CF" w:rsidRPr="0009589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09589F">
        <w:t>3GPP TSG-RAN WG4</w:t>
      </w:r>
      <w:r w:rsidR="001D4850" w:rsidRPr="0009589F">
        <w:t xml:space="preserve"> Meeting</w:t>
      </w:r>
      <w:r w:rsidR="005071CC" w:rsidRPr="0009589F">
        <w:t xml:space="preserve"> </w:t>
      </w:r>
      <w:r w:rsidR="005D1E89" w:rsidRPr="0009589F">
        <w:t>#</w:t>
      </w:r>
      <w:r w:rsidR="00615DC1" w:rsidRPr="0009589F">
        <w:t>9</w:t>
      </w:r>
      <w:r w:rsidR="008C4C8D" w:rsidRPr="0009589F">
        <w:t>2</w:t>
      </w:r>
      <w:r w:rsidRPr="0009589F">
        <w:tab/>
      </w:r>
      <w:r w:rsidR="004B60B9" w:rsidRPr="0009589F">
        <w:rPr>
          <w:szCs w:val="24"/>
        </w:rPr>
        <w:t>R4-1</w:t>
      </w:r>
      <w:r w:rsidR="00615DC1" w:rsidRPr="0009589F">
        <w:rPr>
          <w:szCs w:val="24"/>
        </w:rPr>
        <w:t>90</w:t>
      </w:r>
      <w:r w:rsidR="0034449B">
        <w:rPr>
          <w:szCs w:val="24"/>
        </w:rPr>
        <w:t>9170</w:t>
      </w:r>
      <w:bookmarkStart w:id="1" w:name="_GoBack"/>
      <w:bookmarkEnd w:id="1"/>
    </w:p>
    <w:p w14:paraId="500197F1" w14:textId="458826C7" w:rsidR="005D1E89" w:rsidRPr="0009589F" w:rsidRDefault="008C4C8D" w:rsidP="005D1E89">
      <w:pPr>
        <w:pStyle w:val="3GPPHeader"/>
      </w:pPr>
      <w:bookmarkStart w:id="2" w:name="OLE_LINK3"/>
      <w:bookmarkStart w:id="3" w:name="OLE_LINK4"/>
      <w:r w:rsidRPr="0009589F">
        <w:t>Ljubljana</w:t>
      </w:r>
      <w:r w:rsidR="005D1E89" w:rsidRPr="0009589F">
        <w:t xml:space="preserve">, </w:t>
      </w:r>
      <w:r w:rsidRPr="0009589F">
        <w:t>Slovenia</w:t>
      </w:r>
      <w:r w:rsidR="00526BF8" w:rsidRPr="0009589F">
        <w:t xml:space="preserve">, </w:t>
      </w:r>
      <w:r w:rsidR="00C829BF" w:rsidRPr="0009589F">
        <w:t>26</w:t>
      </w:r>
      <w:r w:rsidR="00615DC1" w:rsidRPr="0009589F">
        <w:t xml:space="preserve"> </w:t>
      </w:r>
      <w:r w:rsidR="00526BF8" w:rsidRPr="0009589F">
        <w:t xml:space="preserve">– </w:t>
      </w:r>
      <w:r w:rsidR="00C829BF" w:rsidRPr="0009589F">
        <w:t>30</w:t>
      </w:r>
      <w:r w:rsidR="005D1E89" w:rsidRPr="0009589F">
        <w:t xml:space="preserve"> </w:t>
      </w:r>
      <w:r w:rsidR="00C829BF" w:rsidRPr="0009589F">
        <w:t>August</w:t>
      </w:r>
      <w:r w:rsidR="005D1E89" w:rsidRPr="0009589F">
        <w:t xml:space="preserve"> 201</w:t>
      </w:r>
      <w:r w:rsidR="00615DC1" w:rsidRPr="0009589F">
        <w:t>9</w:t>
      </w:r>
    </w:p>
    <w:bookmarkEnd w:id="2"/>
    <w:bookmarkEnd w:id="3"/>
    <w:p w14:paraId="65F55581" w14:textId="77777777" w:rsidR="008A22CF" w:rsidRPr="0009589F" w:rsidRDefault="008A22CF" w:rsidP="008A22CF">
      <w:pPr>
        <w:pStyle w:val="3GPPHeader"/>
      </w:pPr>
    </w:p>
    <w:p w14:paraId="0FDE225D" w14:textId="41AF2639" w:rsidR="008A22CF" w:rsidRPr="0009589F" w:rsidRDefault="008A22CF" w:rsidP="008A22CF">
      <w:pPr>
        <w:pStyle w:val="3GPPHeader"/>
        <w:rPr>
          <w:sz w:val="22"/>
        </w:rPr>
      </w:pPr>
      <w:r w:rsidRPr="0009589F">
        <w:rPr>
          <w:sz w:val="22"/>
        </w:rPr>
        <w:t>Agenda Item:</w:t>
      </w:r>
      <w:r w:rsidRPr="0009589F">
        <w:rPr>
          <w:sz w:val="22"/>
        </w:rPr>
        <w:tab/>
      </w:r>
      <w:r w:rsidR="0009589F">
        <w:rPr>
          <w:sz w:val="22"/>
        </w:rPr>
        <w:t>9.9.2.1</w:t>
      </w:r>
    </w:p>
    <w:p w14:paraId="57D8FDDC" w14:textId="59E8C7E0" w:rsidR="008A22CF" w:rsidRPr="0009589F" w:rsidRDefault="008A22CF" w:rsidP="008A22CF">
      <w:pPr>
        <w:pStyle w:val="3GPPHeader"/>
        <w:rPr>
          <w:sz w:val="22"/>
        </w:rPr>
      </w:pPr>
      <w:r w:rsidRPr="0009589F">
        <w:rPr>
          <w:sz w:val="22"/>
        </w:rPr>
        <w:t>Source:</w:t>
      </w:r>
      <w:r w:rsidRPr="0009589F">
        <w:rPr>
          <w:sz w:val="22"/>
        </w:rPr>
        <w:tab/>
        <w:t>Ericsson</w:t>
      </w:r>
    </w:p>
    <w:p w14:paraId="3A8FC3FA" w14:textId="7DAD1711" w:rsidR="008A22CF" w:rsidRPr="0009589F" w:rsidRDefault="008A22CF" w:rsidP="008A22CF">
      <w:pPr>
        <w:pStyle w:val="3GPPHeader"/>
        <w:rPr>
          <w:sz w:val="22"/>
        </w:rPr>
      </w:pPr>
      <w:r w:rsidRPr="0009589F">
        <w:rPr>
          <w:sz w:val="22"/>
        </w:rPr>
        <w:t>Title:</w:t>
      </w:r>
      <w:r w:rsidRPr="0009589F">
        <w:rPr>
          <w:sz w:val="22"/>
        </w:rPr>
        <w:tab/>
      </w:r>
      <w:r w:rsidR="002E2E53" w:rsidRPr="0009589F">
        <w:rPr>
          <w:sz w:val="22"/>
        </w:rPr>
        <w:t>UE/BS demodulation requirements for low latency</w:t>
      </w:r>
    </w:p>
    <w:p w14:paraId="385E2C9B" w14:textId="14CFFDA4" w:rsidR="008A22CF" w:rsidRPr="00FB11F0" w:rsidRDefault="008A22CF" w:rsidP="008A22CF">
      <w:pPr>
        <w:pStyle w:val="3GPPHeader"/>
        <w:rPr>
          <w:sz w:val="22"/>
        </w:rPr>
      </w:pPr>
      <w:r w:rsidRPr="00FB11F0">
        <w:rPr>
          <w:sz w:val="22"/>
        </w:rPr>
        <w:t>Document for:</w:t>
      </w:r>
      <w:r w:rsidRPr="00FB11F0">
        <w:rPr>
          <w:sz w:val="22"/>
        </w:rPr>
        <w:tab/>
      </w:r>
      <w:r w:rsidR="002E2E53" w:rsidRPr="00FB11F0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AABCC58" w14:textId="16A45775" w:rsidR="004B7861" w:rsidRPr="0009589F" w:rsidRDefault="009B01F8" w:rsidP="009B01F8">
      <w:r w:rsidRPr="0009589F">
        <w:t>RAN</w:t>
      </w:r>
      <w:r w:rsidR="00B64045" w:rsidRPr="0009589F">
        <w:t xml:space="preserve"> plenary #84 revised </w:t>
      </w:r>
      <w:r w:rsidR="00F71617" w:rsidRPr="0009589F">
        <w:t>the WID for URL</w:t>
      </w:r>
      <w:r w:rsidR="00D67019" w:rsidRPr="0009589F">
        <w:t>L</w:t>
      </w:r>
      <w:r w:rsidR="00F71617" w:rsidRPr="0009589F">
        <w:t>C where RAN4 studies</w:t>
      </w:r>
      <w:r w:rsidR="004B7861" w:rsidRPr="0009589F">
        <w:t xml:space="preserve"> </w:t>
      </w:r>
      <w:r w:rsidR="004B7861">
        <w:fldChar w:fldCharType="begin"/>
      </w:r>
      <w:r w:rsidR="004B7861" w:rsidRPr="0009589F">
        <w:instrText xml:space="preserve"> REF _Ref3386619 \r \h </w:instrText>
      </w:r>
      <w:r w:rsidR="004B7861">
        <w:fldChar w:fldCharType="separate"/>
      </w:r>
      <w:r w:rsidR="004B7861" w:rsidRPr="0009589F">
        <w:t>[1]</w:t>
      </w:r>
      <w:r w:rsidR="004B7861">
        <w:fldChar w:fldCharType="end"/>
      </w:r>
      <w:r w:rsidR="004B7861" w:rsidRPr="0009589F">
        <w:t>:</w:t>
      </w:r>
    </w:p>
    <w:p w14:paraId="787B8839" w14:textId="77777777" w:rsidR="004B7861" w:rsidRPr="0009589F" w:rsidRDefault="004B7861" w:rsidP="004B7861">
      <w:pPr>
        <w:pStyle w:val="ListParagraph"/>
        <w:numPr>
          <w:ilvl w:val="0"/>
          <w:numId w:val="36"/>
        </w:numPr>
      </w:pPr>
      <w:r w:rsidRPr="0009589F">
        <w:t>Test methodology for the test metric of 99.999% reliability with testing time into consideration</w:t>
      </w:r>
    </w:p>
    <w:p w14:paraId="750AA2B5" w14:textId="3EFFCC69" w:rsidR="009B01F8" w:rsidRPr="0009589F" w:rsidRDefault="004B7861" w:rsidP="004B7861">
      <w:pPr>
        <w:pStyle w:val="ListParagraph"/>
        <w:numPr>
          <w:ilvl w:val="0"/>
          <w:numId w:val="36"/>
        </w:numPr>
      </w:pPr>
      <w:r w:rsidRPr="0009589F">
        <w:t xml:space="preserve">Test methodology for low latency requirements. </w:t>
      </w:r>
    </w:p>
    <w:p w14:paraId="2F34A77E" w14:textId="1046807D" w:rsidR="00111663" w:rsidRPr="0009589F" w:rsidRDefault="00111663" w:rsidP="009B01F8">
      <w:r w:rsidRPr="0009589F">
        <w:t xml:space="preserve">We </w:t>
      </w:r>
      <w:r w:rsidR="00281A32" w:rsidRPr="0009589F">
        <w:t xml:space="preserve">will </w:t>
      </w:r>
      <w:r w:rsidRPr="0009589F">
        <w:t xml:space="preserve">discuss </w:t>
      </w:r>
      <w:r w:rsidR="004B7861" w:rsidRPr="0009589F">
        <w:t xml:space="preserve">our view for UE/BS demodulation requirements </w:t>
      </w:r>
      <w:r w:rsidR="005C548E" w:rsidRPr="0009589F">
        <w:t>from</w:t>
      </w:r>
      <w:r w:rsidR="004B7861" w:rsidRPr="0009589F">
        <w:t xml:space="preserve"> </w:t>
      </w:r>
      <w:r w:rsidR="009F13E8" w:rsidRPr="0009589F">
        <w:t xml:space="preserve">low latency </w:t>
      </w:r>
      <w:r w:rsidR="005C548E" w:rsidRPr="0009589F">
        <w:t>perspective</w:t>
      </w:r>
      <w:r w:rsidR="004B7861" w:rsidRPr="0009589F">
        <w:t xml:space="preserve">. </w:t>
      </w:r>
    </w:p>
    <w:p w14:paraId="63B30870" w14:textId="0BB61E32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23B7C9DF" w14:textId="7417178E" w:rsidR="009904F3" w:rsidRDefault="009904F3" w:rsidP="0009589F">
      <w:pPr>
        <w:pStyle w:val="Heading2"/>
      </w:pPr>
      <w:r>
        <w:t>2.2.1</w:t>
      </w:r>
      <w:r>
        <w:tab/>
        <w:t xml:space="preserve">Definition </w:t>
      </w:r>
    </w:p>
    <w:p w14:paraId="78553632" w14:textId="6089DB88" w:rsidR="00EF174B" w:rsidRDefault="00C72ADC" w:rsidP="00A46A8C">
      <w:pPr>
        <w:rPr>
          <w:lang w:val="en-GB"/>
        </w:rPr>
      </w:pPr>
      <w:r>
        <w:rPr>
          <w:lang w:val="en-GB"/>
        </w:rPr>
        <w:t>User plane latency is described as</w:t>
      </w:r>
      <w:r w:rsidR="003475A5">
        <w:rPr>
          <w:lang w:val="en-GB"/>
        </w:rPr>
        <w:t xml:space="preserve"> </w:t>
      </w:r>
      <w:r w:rsidR="003475A5">
        <w:rPr>
          <w:lang w:val="en-GB"/>
        </w:rPr>
        <w:fldChar w:fldCharType="begin"/>
      </w:r>
      <w:r w:rsidR="003475A5">
        <w:rPr>
          <w:lang w:val="en-GB"/>
        </w:rPr>
        <w:instrText xml:space="preserve"> REF _Ref14783237 \r \h </w:instrText>
      </w:r>
      <w:r w:rsidR="003475A5">
        <w:rPr>
          <w:lang w:val="en-GB"/>
        </w:rPr>
      </w:r>
      <w:r w:rsidR="003475A5">
        <w:rPr>
          <w:lang w:val="en-GB"/>
        </w:rPr>
        <w:fldChar w:fldCharType="separate"/>
      </w:r>
      <w:r w:rsidR="003475A5">
        <w:rPr>
          <w:lang w:val="en-GB"/>
        </w:rPr>
        <w:t>[2]</w:t>
      </w:r>
      <w:r w:rsidR="003475A5">
        <w:rPr>
          <w:lang w:val="en-GB"/>
        </w:rPr>
        <w:fldChar w:fldCharType="end"/>
      </w:r>
      <w:r>
        <w:rPr>
          <w:lang w:val="en-GB"/>
        </w:rPr>
        <w:t>:</w:t>
      </w:r>
    </w:p>
    <w:p w14:paraId="4C2467ED" w14:textId="6DBD2C6A" w:rsidR="00C72ADC" w:rsidRPr="00C72ADC" w:rsidRDefault="00C72ADC" w:rsidP="00C72AD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zh-CN"/>
        </w:rPr>
      </w:pPr>
      <w:bookmarkStart w:id="4" w:name="_Toc519780360"/>
      <w:r w:rsidRPr="00C72ADC">
        <w:rPr>
          <w:rFonts w:ascii="Arial" w:eastAsia="Times New Roman" w:hAnsi="Arial" w:cs="Times New Roman" w:hint="eastAsia"/>
          <w:sz w:val="32"/>
          <w:szCs w:val="20"/>
          <w:lang w:val="en-GB"/>
        </w:rPr>
        <w:t>7</w:t>
      </w:r>
      <w:r w:rsidRPr="00C72ADC">
        <w:rPr>
          <w:rFonts w:ascii="Arial" w:eastAsia="Times New Roman" w:hAnsi="Arial" w:cs="Times New Roman"/>
          <w:sz w:val="32"/>
          <w:szCs w:val="20"/>
          <w:lang w:val="en-GB"/>
        </w:rPr>
        <w:t>.</w:t>
      </w:r>
      <w:r w:rsidRPr="00C72ADC">
        <w:rPr>
          <w:rFonts w:ascii="Arial" w:eastAsia="Times New Roman" w:hAnsi="Arial" w:cs="Times New Roman" w:hint="eastAsia"/>
          <w:sz w:val="32"/>
          <w:szCs w:val="20"/>
          <w:lang w:val="en-GB"/>
        </w:rPr>
        <w:t>5</w:t>
      </w:r>
      <w:r w:rsidRPr="00C72ADC">
        <w:rPr>
          <w:rFonts w:ascii="Arial" w:eastAsia="Times New Roman" w:hAnsi="Arial" w:cs="Times New Roman"/>
          <w:sz w:val="32"/>
          <w:szCs w:val="20"/>
          <w:lang w:val="en-GB"/>
        </w:rPr>
        <w:tab/>
        <w:t>User plane latency</w:t>
      </w:r>
      <w:bookmarkEnd w:id="4"/>
    </w:p>
    <w:p w14:paraId="72C23F03" w14:textId="5CC351C2" w:rsidR="00C72ADC" w:rsidRPr="0009589F" w:rsidRDefault="00C72ADC" w:rsidP="00C72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9589F">
        <w:rPr>
          <w:rFonts w:ascii="Times New Roman" w:eastAsia="Times New Roman" w:hAnsi="Times New Roman" w:cs="Times New Roman"/>
          <w:sz w:val="20"/>
          <w:szCs w:val="20"/>
          <w:lang w:eastAsia="zh-CN"/>
        </w:rPr>
        <w:t>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</w:p>
    <w:p w14:paraId="7AA71D05" w14:textId="20F857CB" w:rsidR="00C72ADC" w:rsidRPr="00EF174B" w:rsidRDefault="00C72ADC" w:rsidP="00C72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09589F">
        <w:rPr>
          <w:rFonts w:ascii="Times New Roman" w:eastAsia="SimSun" w:hAnsi="Times New Roman" w:cs="Times New Roman"/>
          <w:sz w:val="20"/>
          <w:szCs w:val="20"/>
          <w:lang w:eastAsia="zh-CN"/>
        </w:rPr>
        <w:t>For URLLC, t</w:t>
      </w:r>
      <w:r w:rsidRPr="0009589F">
        <w:rPr>
          <w:rFonts w:ascii="Times New Roman" w:eastAsia="ＭＳ 明朝" w:hAnsi="Times New Roman" w:cs="Times New Roman"/>
          <w:sz w:val="20"/>
          <w:szCs w:val="20"/>
        </w:rPr>
        <w:t xml:space="preserve">he target for user plane latency should be </w:t>
      </w:r>
      <w:r w:rsidRPr="0009589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0.5ms </w:t>
      </w:r>
      <w:r w:rsidRPr="0009589F">
        <w:rPr>
          <w:rFonts w:ascii="Times New Roman" w:eastAsia="ＭＳ 明朝" w:hAnsi="Times New Roman" w:cs="Times New Roman"/>
          <w:sz w:val="20"/>
          <w:szCs w:val="20"/>
        </w:rPr>
        <w:t xml:space="preserve">for UL, and </w:t>
      </w:r>
      <w:r w:rsidRPr="0009589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0.5ms </w:t>
      </w:r>
      <w:r w:rsidRPr="0009589F">
        <w:rPr>
          <w:rFonts w:ascii="Times New Roman" w:eastAsia="ＭＳ 明朝" w:hAnsi="Times New Roman" w:cs="Times New Roman"/>
          <w:sz w:val="20"/>
          <w:szCs w:val="20"/>
        </w:rPr>
        <w:t>for DL.</w:t>
      </w:r>
      <w:r w:rsidRPr="0009589F">
        <w:rPr>
          <w:rFonts w:ascii="Times New Roman" w:eastAsia="Times New Roman" w:hAnsi="Times New Roman" w:cs="Times New Roman"/>
          <w:sz w:val="20"/>
          <w:szCs w:val="20"/>
        </w:rPr>
        <w:t xml:space="preserve"> Furthermore, if possible, the latency should also be low enough to support the use of the next generation access technologies as a wireless transport technology that can be used within the next generation access architecture.</w:t>
      </w:r>
    </w:p>
    <w:p w14:paraId="112D3523" w14:textId="465E4889" w:rsidR="00DD0A37" w:rsidRDefault="00C72ADC" w:rsidP="00A46A8C">
      <w:pPr>
        <w:rPr>
          <w:lang w:val="en-GB"/>
        </w:rPr>
      </w:pPr>
      <w:r>
        <w:rPr>
          <w:lang w:val="en-GB"/>
        </w:rPr>
        <w:t xml:space="preserve">As it is defined, </w:t>
      </w:r>
      <w:r w:rsidRPr="00FB11F0">
        <w:rPr>
          <w:lang w:val="en-GB"/>
        </w:rPr>
        <w:t>latency</w:t>
      </w:r>
      <w:r>
        <w:rPr>
          <w:lang w:val="en-GB"/>
        </w:rPr>
        <w:t xml:space="preserve"> is the time from L2/L3 SDU </w:t>
      </w:r>
      <w:r w:rsidR="00EB604A">
        <w:rPr>
          <w:lang w:val="en-GB"/>
        </w:rPr>
        <w:t>(</w:t>
      </w:r>
      <w:r w:rsidR="00FB2C3F">
        <w:rPr>
          <w:lang w:val="en-GB"/>
        </w:rPr>
        <w:t>Service Data Unit</w:t>
      </w:r>
      <w:r w:rsidR="00EB604A">
        <w:rPr>
          <w:lang w:val="en-GB"/>
        </w:rPr>
        <w:t xml:space="preserve">) </w:t>
      </w:r>
      <w:r>
        <w:rPr>
          <w:lang w:val="en-GB"/>
        </w:rPr>
        <w:t xml:space="preserve">transmission to the L2/L3 SDU reception, and it does not </w:t>
      </w:r>
      <w:r w:rsidR="009A6D0C">
        <w:rPr>
          <w:lang w:val="en-GB"/>
        </w:rPr>
        <w:t>consider</w:t>
      </w:r>
      <w:r>
        <w:rPr>
          <w:lang w:val="en-GB"/>
        </w:rPr>
        <w:t xml:space="preserve"> the number of retransmissions </w:t>
      </w:r>
      <w:r w:rsidR="00951194">
        <w:rPr>
          <w:lang w:val="en-GB"/>
        </w:rPr>
        <w:t xml:space="preserve">on lower layer </w:t>
      </w:r>
      <w:r>
        <w:rPr>
          <w:lang w:val="en-GB"/>
        </w:rPr>
        <w:t>as far as the latency requirements</w:t>
      </w:r>
      <w:r w:rsidR="00282DA6">
        <w:rPr>
          <w:lang w:val="en-GB"/>
        </w:rPr>
        <w:t xml:space="preserve"> </w:t>
      </w:r>
      <w:r>
        <w:rPr>
          <w:lang w:val="en-GB"/>
        </w:rPr>
        <w:t>are satisfied.</w:t>
      </w:r>
      <w:r w:rsidR="00F73246">
        <w:rPr>
          <w:lang w:val="en-GB"/>
        </w:rPr>
        <w:t xml:space="preserve"> </w:t>
      </w:r>
    </w:p>
    <w:p w14:paraId="587AAB13" w14:textId="5D6D8C1C" w:rsidR="004A6079" w:rsidRDefault="004A6079" w:rsidP="0009589F">
      <w:pPr>
        <w:pStyle w:val="Heading2"/>
      </w:pPr>
      <w:r>
        <w:t>2.2</w:t>
      </w:r>
      <w:r w:rsidR="009904F3">
        <w:t>.2</w:t>
      </w:r>
      <w:r>
        <w:tab/>
        <w:t>DL latency</w:t>
      </w:r>
    </w:p>
    <w:p w14:paraId="4A1F1826" w14:textId="33F7B434" w:rsidR="0079173E" w:rsidRDefault="00F73246" w:rsidP="00A46A8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_Ref14786323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09589F">
        <w:t xml:space="preserve">Figure </w:t>
      </w:r>
      <w:r w:rsidRPr="0009589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</w:t>
      </w:r>
      <w:r w:rsidR="003615B9">
        <w:rPr>
          <w:lang w:val="en-GB"/>
        </w:rPr>
        <w:t>s</w:t>
      </w:r>
      <w:r>
        <w:rPr>
          <w:lang w:val="en-GB"/>
        </w:rPr>
        <w:t xml:space="preserve"> </w:t>
      </w:r>
      <w:r w:rsidR="003615B9">
        <w:rPr>
          <w:lang w:val="en-GB"/>
        </w:rPr>
        <w:t xml:space="preserve">an </w:t>
      </w:r>
      <w:r>
        <w:rPr>
          <w:lang w:val="en-GB"/>
        </w:rPr>
        <w:t xml:space="preserve">example of </w:t>
      </w:r>
      <w:r w:rsidR="00C86521">
        <w:rPr>
          <w:lang w:val="en-GB"/>
        </w:rPr>
        <w:t xml:space="preserve">DL </w:t>
      </w:r>
      <w:r>
        <w:rPr>
          <w:lang w:val="en-GB"/>
        </w:rPr>
        <w:t>L2/L3 SDU transmission</w:t>
      </w:r>
      <w:r w:rsidR="00DD0A37">
        <w:rPr>
          <w:lang w:val="en-GB"/>
        </w:rPr>
        <w:t xml:space="preserve"> sequence</w:t>
      </w:r>
      <w:r w:rsidR="00C86521">
        <w:rPr>
          <w:lang w:val="en-GB"/>
        </w:rPr>
        <w:t>.</w:t>
      </w:r>
      <w:r>
        <w:rPr>
          <w:lang w:val="en-GB"/>
        </w:rPr>
        <w:t xml:space="preserve"> </w:t>
      </w:r>
      <w:r w:rsidR="00C86521">
        <w:rPr>
          <w:lang w:val="en-GB"/>
        </w:rPr>
        <w:t>In this example</w:t>
      </w:r>
      <w:r w:rsidR="00642956">
        <w:rPr>
          <w:lang w:val="en-GB"/>
        </w:rPr>
        <w:t>,</w:t>
      </w:r>
      <w:r>
        <w:rPr>
          <w:lang w:val="en-GB"/>
        </w:rPr>
        <w:t xml:space="preserve"> one SDU is </w:t>
      </w:r>
      <w:r w:rsidR="0079173E">
        <w:rPr>
          <w:lang w:val="en-GB"/>
        </w:rPr>
        <w:t>mapped to two</w:t>
      </w:r>
      <w:r>
        <w:rPr>
          <w:lang w:val="en-GB"/>
        </w:rPr>
        <w:t xml:space="preserve"> PDSC</w:t>
      </w:r>
      <w:r w:rsidR="00D67019">
        <w:rPr>
          <w:lang w:val="en-GB"/>
        </w:rPr>
        <w:t>H</w:t>
      </w:r>
      <w:r>
        <w:rPr>
          <w:lang w:val="en-GB"/>
        </w:rPr>
        <w:t xml:space="preserve"> transmission</w:t>
      </w:r>
      <w:r w:rsidR="0079173E">
        <w:rPr>
          <w:lang w:val="en-GB"/>
        </w:rPr>
        <w:t>s</w:t>
      </w:r>
      <w:r w:rsidR="00DD0A37">
        <w:rPr>
          <w:lang w:val="en-GB"/>
        </w:rPr>
        <w:t>. In this example,</w:t>
      </w:r>
      <w:r w:rsidR="0079173E">
        <w:rPr>
          <w:lang w:val="en-GB"/>
        </w:rPr>
        <w:t xml:space="preserve"> </w:t>
      </w:r>
      <w:r w:rsidR="00230294">
        <w:rPr>
          <w:lang w:val="en-GB"/>
        </w:rPr>
        <w:t>the UE</w:t>
      </w:r>
      <w:r w:rsidR="0079173E">
        <w:rPr>
          <w:lang w:val="en-GB"/>
        </w:rPr>
        <w:t xml:space="preserve"> cannot decode the first PDSCH and</w:t>
      </w:r>
      <w:r w:rsidR="00D67019">
        <w:rPr>
          <w:lang w:val="en-GB"/>
        </w:rPr>
        <w:t xml:space="preserve"> the</w:t>
      </w:r>
      <w:r w:rsidR="0079173E">
        <w:rPr>
          <w:lang w:val="en-GB"/>
        </w:rPr>
        <w:t xml:space="preserve"> </w:t>
      </w:r>
      <w:r w:rsidR="00230294">
        <w:rPr>
          <w:lang w:val="en-GB"/>
        </w:rPr>
        <w:t xml:space="preserve">BS </w:t>
      </w:r>
      <w:r w:rsidR="00DD0A37">
        <w:rPr>
          <w:lang w:val="en-GB"/>
        </w:rPr>
        <w:t xml:space="preserve">will schedule the </w:t>
      </w:r>
      <w:r w:rsidR="0079173E">
        <w:rPr>
          <w:lang w:val="en-GB"/>
        </w:rPr>
        <w:t>retransmission</w:t>
      </w:r>
      <w:r w:rsidR="00DD0A37">
        <w:rPr>
          <w:lang w:val="en-GB"/>
        </w:rPr>
        <w:t xml:space="preserve"> after receiving NACK.</w:t>
      </w:r>
      <w:r w:rsidR="0079173E">
        <w:rPr>
          <w:lang w:val="en-GB"/>
        </w:rPr>
        <w:t xml:space="preserve"> </w:t>
      </w:r>
      <w:r w:rsidR="00FB403A">
        <w:rPr>
          <w:lang w:val="en-GB"/>
        </w:rPr>
        <w:t>The first PDSCH</w:t>
      </w:r>
      <w:r w:rsidR="00230294">
        <w:rPr>
          <w:lang w:val="en-GB"/>
        </w:rPr>
        <w:t xml:space="preserve"> </w:t>
      </w:r>
      <w:r w:rsidR="00FB403A">
        <w:rPr>
          <w:lang w:val="en-GB"/>
        </w:rPr>
        <w:t xml:space="preserve">is decoded at the second transmission. </w:t>
      </w:r>
      <w:r w:rsidR="0079173E">
        <w:rPr>
          <w:lang w:val="en-GB"/>
        </w:rPr>
        <w:t xml:space="preserve">On the other hand, the second PDSCH is </w:t>
      </w:r>
      <w:r w:rsidR="00EA32E4">
        <w:rPr>
          <w:lang w:val="en-GB"/>
        </w:rPr>
        <w:t xml:space="preserve">successfully </w:t>
      </w:r>
      <w:r w:rsidR="0079173E">
        <w:rPr>
          <w:lang w:val="en-GB"/>
        </w:rPr>
        <w:t xml:space="preserve">decoded at the first transmission. </w:t>
      </w:r>
    </w:p>
    <w:p w14:paraId="5150FD48" w14:textId="3EE62596" w:rsidR="00DF174B" w:rsidRDefault="00567C8E" w:rsidP="00577A44">
      <w:pPr>
        <w:rPr>
          <w:lang w:val="en-GB"/>
        </w:rPr>
      </w:pPr>
      <w:r>
        <w:rPr>
          <w:lang w:val="en-GB"/>
        </w:rPr>
        <w:t xml:space="preserve">Traditionally the UE </w:t>
      </w:r>
      <w:r w:rsidR="0014522B">
        <w:rPr>
          <w:lang w:val="en-GB"/>
        </w:rPr>
        <w:t xml:space="preserve">PDSCH </w:t>
      </w:r>
      <w:r>
        <w:rPr>
          <w:lang w:val="en-GB"/>
        </w:rPr>
        <w:t xml:space="preserve">demodulation requirements </w:t>
      </w:r>
      <w:r w:rsidR="0014522B">
        <w:rPr>
          <w:lang w:val="en-GB"/>
        </w:rPr>
        <w:t>in RAN4 is the</w:t>
      </w:r>
      <w:r>
        <w:rPr>
          <w:lang w:val="en-GB"/>
        </w:rPr>
        <w:t xml:space="preserve"> </w:t>
      </w:r>
      <w:r w:rsidR="0014522B">
        <w:rPr>
          <w:lang w:val="en-GB"/>
        </w:rPr>
        <w:t xml:space="preserve">throughput at the required SNR </w:t>
      </w:r>
      <w:r w:rsidR="0014522B">
        <w:rPr>
          <w:lang w:val="en-GB"/>
        </w:rPr>
        <w:lastRenderedPageBreak/>
        <w:t xml:space="preserve">derived from the transmitted TBS and the number of </w:t>
      </w:r>
      <w:r w:rsidR="00FF5931">
        <w:rPr>
          <w:lang w:val="en-GB"/>
        </w:rPr>
        <w:t>ACK</w:t>
      </w:r>
      <w:r w:rsidR="0014522B">
        <w:rPr>
          <w:lang w:val="en-GB"/>
        </w:rPr>
        <w:t xml:space="preserve">s </w:t>
      </w:r>
      <w:r>
        <w:rPr>
          <w:lang w:val="en-GB"/>
        </w:rPr>
        <w:t>from UE. On the other hand</w:t>
      </w:r>
      <w:r w:rsidR="00FF5931">
        <w:rPr>
          <w:lang w:val="en-GB"/>
        </w:rPr>
        <w:t xml:space="preserve">, </w:t>
      </w:r>
      <w:r w:rsidR="00DF174B">
        <w:rPr>
          <w:lang w:val="en-GB"/>
        </w:rPr>
        <w:t xml:space="preserve">the user plane latency defined in TR38.913 includes the processing time from BS (TE) sends SDU to BS (TE) transmits PDCCH/PDSCH, and the processing time from UE reconstructs the L2/L3 SDU to L2/L3 receives SDU. These parts are up to TE/BS/UE implementation and it is impossible to verify outside UE. </w:t>
      </w:r>
      <w:r w:rsidR="00AE2172">
        <w:rPr>
          <w:lang w:val="en-GB"/>
        </w:rPr>
        <w:t xml:space="preserve">For TDD case, moreover, UL/DL configuration also affects to the DL latency. </w:t>
      </w:r>
    </w:p>
    <w:p w14:paraId="385AC6E4" w14:textId="0997AFA6" w:rsidR="00C86521" w:rsidRDefault="00562F73" w:rsidP="00577A44">
      <w:pPr>
        <w:rPr>
          <w:lang w:val="en-GB"/>
        </w:rPr>
      </w:pPr>
      <w:r>
        <w:rPr>
          <w:lang w:val="en-GB"/>
        </w:rPr>
        <w:t>We think</w:t>
      </w:r>
      <w:r w:rsidR="00577A44">
        <w:rPr>
          <w:lang w:val="en-GB"/>
        </w:rPr>
        <w:t xml:space="preserve"> </w:t>
      </w:r>
      <w:r w:rsidR="00DF174B">
        <w:rPr>
          <w:lang w:val="en-GB"/>
        </w:rPr>
        <w:t xml:space="preserve">it is impossible to verify the L2/L3 SDU latency from outside and therefore </w:t>
      </w:r>
      <w:r>
        <w:rPr>
          <w:lang w:val="en-GB"/>
        </w:rPr>
        <w:t>RAN4</w:t>
      </w:r>
      <w:r w:rsidR="00C86521">
        <w:rPr>
          <w:lang w:val="en-GB"/>
        </w:rPr>
        <w:t xml:space="preserve"> </w:t>
      </w:r>
      <w:r w:rsidR="0014522B">
        <w:rPr>
          <w:lang w:val="en-GB"/>
        </w:rPr>
        <w:t>need to</w:t>
      </w:r>
      <w:r w:rsidR="00C86521">
        <w:rPr>
          <w:lang w:val="en-GB"/>
        </w:rPr>
        <w:t xml:space="preserve"> reuse the existing test parameters (e.g., Rel-15 NR UE demodulation test) for the low latency scenario</w:t>
      </w:r>
      <w:r w:rsidR="00577A44">
        <w:rPr>
          <w:lang w:val="en-GB"/>
        </w:rPr>
        <w:t xml:space="preserve"> </w:t>
      </w:r>
      <w:r w:rsidR="00DF174B">
        <w:rPr>
          <w:lang w:val="en-GB"/>
        </w:rPr>
        <w:t>also</w:t>
      </w:r>
      <w:r w:rsidR="00C86521">
        <w:rPr>
          <w:lang w:val="en-GB"/>
        </w:rPr>
        <w:t xml:space="preserve">. </w:t>
      </w:r>
      <w:r w:rsidR="008F1300">
        <w:rPr>
          <w:lang w:val="en-GB"/>
        </w:rPr>
        <w:t>One possible option to show low latency is to reduce</w:t>
      </w:r>
      <w:r w:rsidR="00490CD7">
        <w:rPr>
          <w:lang w:val="en-GB"/>
        </w:rPr>
        <w:t xml:space="preserve"> of </w:t>
      </w:r>
      <w:r w:rsidR="00C86521">
        <w:rPr>
          <w:lang w:val="en-GB"/>
        </w:rPr>
        <w:t>the maximum number of HARQ retransmission</w:t>
      </w:r>
      <w:r w:rsidR="008F1300">
        <w:rPr>
          <w:lang w:val="en-GB"/>
        </w:rPr>
        <w:t xml:space="preserve">, </w:t>
      </w:r>
      <w:r w:rsidR="00C86521">
        <w:rPr>
          <w:lang w:val="en-GB"/>
        </w:rPr>
        <w:t xml:space="preserve">where the existing Rel-15 NR UE demodulation requirements set </w:t>
      </w:r>
      <w:r w:rsidR="00490CD7">
        <w:rPr>
          <w:lang w:val="en-GB"/>
        </w:rPr>
        <w:t>this parameter to</w:t>
      </w:r>
      <w:r w:rsidR="00C86521">
        <w:rPr>
          <w:lang w:val="en-GB"/>
        </w:rPr>
        <w:t xml:space="preserve"> 4</w:t>
      </w:r>
      <w:r w:rsidR="00490CD7">
        <w:rPr>
          <w:lang w:val="en-GB"/>
        </w:rPr>
        <w:t xml:space="preserve">, </w:t>
      </w:r>
      <w:r w:rsidR="008F1300">
        <w:rPr>
          <w:lang w:val="en-GB"/>
        </w:rPr>
        <w:t>but</w:t>
      </w:r>
      <w:r w:rsidR="00490CD7">
        <w:rPr>
          <w:lang w:val="en-GB"/>
        </w:rPr>
        <w:t xml:space="preserve"> </w:t>
      </w:r>
      <w:r w:rsidR="00C86521">
        <w:rPr>
          <w:lang w:val="en-GB"/>
        </w:rPr>
        <w:t>it depends on the SCS and TDD UL/DL configuration, and target latency, which will be discussed in phase II in this WI.</w:t>
      </w:r>
    </w:p>
    <w:p w14:paraId="24D403E1" w14:textId="25D62053" w:rsidR="00EC7030" w:rsidRPr="0009589F" w:rsidRDefault="00EC7030">
      <w:pPr>
        <w:rPr>
          <w:b/>
          <w:lang w:val="en-GB"/>
        </w:rPr>
      </w:pPr>
      <w:r w:rsidRPr="0009589F">
        <w:rPr>
          <w:b/>
          <w:lang w:val="en-GB"/>
        </w:rPr>
        <w:t xml:space="preserve">Observation 1: </w:t>
      </w:r>
      <w:r>
        <w:rPr>
          <w:b/>
          <w:lang w:val="en-GB"/>
        </w:rPr>
        <w:t>From UE demodulation test point of view, t</w:t>
      </w:r>
      <w:r w:rsidRPr="0009589F">
        <w:rPr>
          <w:b/>
          <w:lang w:val="en-GB"/>
        </w:rPr>
        <w:t xml:space="preserve">here is no mechanism to measure the DL </w:t>
      </w:r>
      <w:r w:rsidR="001B1B20">
        <w:rPr>
          <w:b/>
          <w:lang w:val="en-GB"/>
        </w:rPr>
        <w:t xml:space="preserve">L2/L3 SDU </w:t>
      </w:r>
      <w:r w:rsidRPr="0009589F">
        <w:rPr>
          <w:b/>
          <w:lang w:val="en-GB"/>
        </w:rPr>
        <w:t>latency from outside UE.</w:t>
      </w:r>
    </w:p>
    <w:p w14:paraId="29485C6F" w14:textId="2ADC6AB3" w:rsidR="00EF174B" w:rsidRDefault="00EF174B" w:rsidP="00A46A8C">
      <w:pPr>
        <w:rPr>
          <w:lang w:val="en-GB"/>
        </w:rPr>
      </w:pPr>
    </w:p>
    <w:p w14:paraId="6225013E" w14:textId="64F62E1D" w:rsidR="00C72ADC" w:rsidRDefault="003E1DFA" w:rsidP="00A46A8C">
      <w:r>
        <w:object w:dxaOrig="6871" w:dyaOrig="4366" w14:anchorId="0FA4E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218.4pt" o:ole="">
            <v:imagedata r:id="rId9" o:title=""/>
          </v:shape>
          <o:OLEObject Type="Embed" ProgID="Visio.Drawing.15" ShapeID="_x0000_i1025" DrawAspect="Content" ObjectID="_1627498015" r:id="rId10"/>
        </w:object>
      </w:r>
    </w:p>
    <w:p w14:paraId="15825857" w14:textId="00787A63" w:rsidR="00C704DF" w:rsidRPr="0009589F" w:rsidRDefault="00C704DF" w:rsidP="00C704DF">
      <w:pPr>
        <w:pStyle w:val="Caption"/>
      </w:pPr>
      <w:bookmarkStart w:id="5" w:name="_Ref14786323"/>
      <w:r w:rsidRPr="0009589F">
        <w:t xml:space="preserve">Figure </w:t>
      </w:r>
      <w:r w:rsidR="00AE2172">
        <w:fldChar w:fldCharType="begin"/>
      </w:r>
      <w:r w:rsidR="00AE2172" w:rsidRPr="0009589F">
        <w:instrText xml:space="preserve"> SEQ Figure \* ARABIC </w:instrText>
      </w:r>
      <w:r w:rsidR="00AE2172">
        <w:fldChar w:fldCharType="separate"/>
      </w:r>
      <w:r w:rsidR="0060272F" w:rsidRPr="0009589F">
        <w:rPr>
          <w:noProof/>
        </w:rPr>
        <w:t>1</w:t>
      </w:r>
      <w:r w:rsidR="00AE2172">
        <w:rPr>
          <w:noProof/>
        </w:rPr>
        <w:fldChar w:fldCharType="end"/>
      </w:r>
      <w:bookmarkEnd w:id="5"/>
      <w:r w:rsidRPr="0009589F">
        <w:tab/>
      </w:r>
      <w:r w:rsidR="0060272F" w:rsidRPr="0009589F">
        <w:t xml:space="preserve">Definition </w:t>
      </w:r>
      <w:r w:rsidR="00FE1F2E" w:rsidRPr="0009589F">
        <w:t xml:space="preserve">of </w:t>
      </w:r>
      <w:r w:rsidR="003E1DFA" w:rsidRPr="0009589F">
        <w:t xml:space="preserve">DL </w:t>
      </w:r>
      <w:r w:rsidR="00FE1F2E" w:rsidRPr="0009589F">
        <w:t>latency.</w:t>
      </w:r>
    </w:p>
    <w:p w14:paraId="235CBC56" w14:textId="2B6D7E56" w:rsidR="004A6079" w:rsidRDefault="004A6079" w:rsidP="0009589F">
      <w:pPr>
        <w:pStyle w:val="Heading2"/>
      </w:pPr>
      <w:r>
        <w:t>2.2.</w:t>
      </w:r>
      <w:r w:rsidR="009904F3">
        <w:t>3</w:t>
      </w:r>
      <w:r>
        <w:tab/>
        <w:t>UL latency</w:t>
      </w:r>
    </w:p>
    <w:p w14:paraId="6282E1E2" w14:textId="1DA550B0" w:rsidR="00C86521" w:rsidRDefault="00C86521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_Ref15633082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09589F">
        <w:t xml:space="preserve">Figure </w:t>
      </w:r>
      <w:r w:rsidRPr="0009589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illustrate</w:t>
      </w:r>
      <w:r w:rsidR="003615B9">
        <w:rPr>
          <w:lang w:val="en-GB"/>
        </w:rPr>
        <w:t>s</w:t>
      </w:r>
      <w:r>
        <w:rPr>
          <w:lang w:val="en-GB"/>
        </w:rPr>
        <w:t xml:space="preserve"> </w:t>
      </w:r>
      <w:r w:rsidR="00A85260">
        <w:rPr>
          <w:lang w:val="en-GB"/>
        </w:rPr>
        <w:t>an example of UL L2/L3 SDU transmission sequence</w:t>
      </w:r>
      <w:r>
        <w:rPr>
          <w:lang w:val="en-GB"/>
        </w:rPr>
        <w:t xml:space="preserve">. In this example, when SDU </w:t>
      </w:r>
      <w:r w:rsidR="006F05D7">
        <w:rPr>
          <w:lang w:val="en-GB"/>
        </w:rPr>
        <w:t>reaches</w:t>
      </w:r>
      <w:r>
        <w:rPr>
          <w:lang w:val="en-GB"/>
        </w:rPr>
        <w:t xml:space="preserve"> L1</w:t>
      </w:r>
      <w:r w:rsidR="009C7FE0">
        <w:rPr>
          <w:lang w:val="en-GB"/>
        </w:rPr>
        <w:t xml:space="preserve"> in UE</w:t>
      </w:r>
      <w:r>
        <w:rPr>
          <w:lang w:val="en-GB"/>
        </w:rPr>
        <w:t>, UE first transmit</w:t>
      </w:r>
      <w:r w:rsidR="00844BF1">
        <w:rPr>
          <w:lang w:val="en-GB"/>
        </w:rPr>
        <w:t>s</w:t>
      </w:r>
      <w:r>
        <w:rPr>
          <w:lang w:val="en-GB"/>
        </w:rPr>
        <w:t xml:space="preserve"> Scheduling Request </w:t>
      </w:r>
      <w:r w:rsidR="00844BF1">
        <w:rPr>
          <w:lang w:val="en-GB"/>
        </w:rPr>
        <w:t xml:space="preserve">(SR) </w:t>
      </w:r>
      <w:r>
        <w:rPr>
          <w:lang w:val="en-GB"/>
        </w:rPr>
        <w:t xml:space="preserve">to get UL grant from BS. In this example,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DL example, one SDU is mapped to two PUSCH and the first PUSCH cannot be decoded in BS, but BS can decode PUSCH in the second transmission.</w:t>
      </w:r>
    </w:p>
    <w:p w14:paraId="0E075F98" w14:textId="67164331" w:rsidR="008A2267" w:rsidRPr="0009589F" w:rsidRDefault="0075257F" w:rsidP="003E1DFA">
      <w:r>
        <w:rPr>
          <w:lang w:val="en-GB"/>
        </w:rPr>
        <w:t>It is observed from the L1 sequence that</w:t>
      </w:r>
      <w:r w:rsidR="0019742F" w:rsidRPr="0009589F">
        <w:t xml:space="preserve"> </w:t>
      </w:r>
      <w:r w:rsidRPr="0009589F">
        <w:t>the</w:t>
      </w:r>
      <w:r w:rsidR="0019742F" w:rsidRPr="0009589F">
        <w:t xml:space="preserve"> UL grant is only the signaling transmitted from BS, </w:t>
      </w:r>
      <w:r w:rsidR="008C0B05" w:rsidRPr="0009589F">
        <w:t>and</w:t>
      </w:r>
      <w:r w:rsidR="0019742F" w:rsidRPr="0009589F">
        <w:t xml:space="preserve"> it </w:t>
      </w:r>
      <w:r w:rsidR="008C0B05" w:rsidRPr="0009589F">
        <w:t xml:space="preserve">only </w:t>
      </w:r>
      <w:r w:rsidR="0019742F" w:rsidRPr="0009589F">
        <w:t>tells BS cannot decode PUSCH</w:t>
      </w:r>
      <w:r w:rsidR="009E69EE" w:rsidRPr="0009589F">
        <w:t>.</w:t>
      </w:r>
      <w:r w:rsidR="0019742F" w:rsidRPr="0009589F">
        <w:t xml:space="preserve"> </w:t>
      </w:r>
      <w:r w:rsidR="008C0B05" w:rsidRPr="0009589F">
        <w:t xml:space="preserve">It is also observed that the UL </w:t>
      </w:r>
      <w:r w:rsidR="007E5D2B" w:rsidRPr="0009589F">
        <w:t xml:space="preserve">user plane </w:t>
      </w:r>
      <w:r w:rsidR="008C0B05" w:rsidRPr="0009589F">
        <w:t xml:space="preserve">latency also depends on the time from SR to UL grant. </w:t>
      </w:r>
      <w:proofErr w:type="gramStart"/>
      <w:r w:rsidR="008C0B05" w:rsidRPr="0009589F">
        <w:t>However</w:t>
      </w:r>
      <w:proofErr w:type="gramEnd"/>
      <w:r w:rsidR="008C0B05" w:rsidRPr="0009589F">
        <w:t xml:space="preserve"> </w:t>
      </w:r>
      <w:r w:rsidRPr="0009589F">
        <w:t>the timing from SR to UL grant is</w:t>
      </w:r>
      <w:r w:rsidR="008C0B05" w:rsidRPr="0009589F">
        <w:t xml:space="preserve"> up to BS implementation and </w:t>
      </w:r>
      <w:r w:rsidR="00357E93" w:rsidRPr="0009589F">
        <w:t>BS vendors optimize the latency depending on the deployment scenario</w:t>
      </w:r>
      <w:r w:rsidR="008C0B05" w:rsidRPr="0009589F">
        <w:t xml:space="preserve">. </w:t>
      </w:r>
      <w:r w:rsidR="00AE2172" w:rsidRPr="0009589F">
        <w:t xml:space="preserve">Like DL latency discussion, </w:t>
      </w:r>
      <w:r w:rsidR="00AE2172">
        <w:rPr>
          <w:lang w:val="en-GB"/>
        </w:rPr>
        <w:t xml:space="preserve">UL/DL configuration also affects to the UL latency in the case of TDD. </w:t>
      </w:r>
      <w:r w:rsidR="008C0B05" w:rsidRPr="0009589F">
        <w:t>This means the verification of UL latency is more difficult than DL latency</w:t>
      </w:r>
      <w:r w:rsidR="005B4686" w:rsidRPr="0009589F">
        <w:t>.</w:t>
      </w:r>
    </w:p>
    <w:p w14:paraId="7D68BD20" w14:textId="3C8BA6C1" w:rsidR="00C86521" w:rsidRDefault="007533AE" w:rsidP="003E1DFA">
      <w:pPr>
        <w:rPr>
          <w:lang w:val="en-GB"/>
        </w:rPr>
      </w:pPr>
      <w:r w:rsidRPr="0009589F">
        <w:t>Considering our observation</w:t>
      </w:r>
      <w:r w:rsidR="006E0DAF">
        <w:t>s</w:t>
      </w:r>
      <w:r w:rsidRPr="0009589F">
        <w:t xml:space="preserve">, </w:t>
      </w:r>
      <w:r w:rsidR="008A2267" w:rsidRPr="0009589F">
        <w:t xml:space="preserve">the user plane latency </w:t>
      </w:r>
      <w:r w:rsidR="00F01C7F">
        <w:t>requirement</w:t>
      </w:r>
      <w:r w:rsidR="008A2267" w:rsidRPr="0009589F">
        <w:t xml:space="preserve"> is not suitable for RAN4 demodulation requirements, and therefore </w:t>
      </w:r>
      <w:r w:rsidRPr="0009589F">
        <w:t xml:space="preserve">RAN4 </w:t>
      </w:r>
      <w:r>
        <w:rPr>
          <w:lang w:val="en-GB"/>
        </w:rPr>
        <w:t xml:space="preserve">should reuse the existing test parameters (e.g., Rel-15 NR </w:t>
      </w:r>
      <w:r w:rsidR="009207F1">
        <w:rPr>
          <w:lang w:val="en-GB"/>
        </w:rPr>
        <w:t>BS</w:t>
      </w:r>
      <w:r>
        <w:rPr>
          <w:lang w:val="en-GB"/>
        </w:rPr>
        <w:t xml:space="preserve"> demodulation test) for the low latency scenario as well as DL latency. </w:t>
      </w:r>
    </w:p>
    <w:p w14:paraId="76268E5D" w14:textId="52B3146F" w:rsidR="00EC7030" w:rsidRPr="00E245CD" w:rsidRDefault="00EC7030" w:rsidP="00EC7030">
      <w:pPr>
        <w:rPr>
          <w:b/>
          <w:lang w:val="en-GB"/>
        </w:rPr>
      </w:pPr>
      <w:r w:rsidRPr="00E245CD">
        <w:rPr>
          <w:b/>
          <w:lang w:val="en-GB"/>
        </w:rPr>
        <w:lastRenderedPageBreak/>
        <w:t xml:space="preserve">Observation </w:t>
      </w:r>
      <w:r>
        <w:rPr>
          <w:b/>
          <w:lang w:val="en-GB"/>
        </w:rPr>
        <w:t>2</w:t>
      </w:r>
      <w:r w:rsidRPr="00E245CD">
        <w:rPr>
          <w:b/>
          <w:lang w:val="en-GB"/>
        </w:rPr>
        <w:t xml:space="preserve">: </w:t>
      </w:r>
      <w:r>
        <w:rPr>
          <w:b/>
          <w:lang w:val="en-GB"/>
        </w:rPr>
        <w:t>From BS demodulation test point of view, t</w:t>
      </w:r>
      <w:r w:rsidRPr="00E245CD">
        <w:rPr>
          <w:b/>
          <w:lang w:val="en-GB"/>
        </w:rPr>
        <w:t xml:space="preserve">here is no mechanism to measure the </w:t>
      </w:r>
      <w:r>
        <w:rPr>
          <w:b/>
          <w:lang w:val="en-GB"/>
        </w:rPr>
        <w:t>UL</w:t>
      </w:r>
      <w:r w:rsidRPr="00E245CD">
        <w:rPr>
          <w:b/>
          <w:lang w:val="en-GB"/>
        </w:rPr>
        <w:t xml:space="preserve"> </w:t>
      </w:r>
      <w:r w:rsidR="001B1B20">
        <w:rPr>
          <w:b/>
          <w:lang w:val="en-GB"/>
        </w:rPr>
        <w:t xml:space="preserve">L2/L3 SDU </w:t>
      </w:r>
      <w:r w:rsidRPr="00E245CD">
        <w:rPr>
          <w:b/>
          <w:lang w:val="en-GB"/>
        </w:rPr>
        <w:t xml:space="preserve">latency from outside </w:t>
      </w:r>
      <w:r>
        <w:rPr>
          <w:b/>
          <w:lang w:val="en-GB"/>
        </w:rPr>
        <w:t>BS</w:t>
      </w:r>
      <w:r w:rsidRPr="00E245CD">
        <w:rPr>
          <w:b/>
          <w:lang w:val="en-GB"/>
        </w:rPr>
        <w:t>.</w:t>
      </w:r>
    </w:p>
    <w:p w14:paraId="3DC96F56" w14:textId="58E0FBE6" w:rsidR="00EC7030" w:rsidRPr="0009589F" w:rsidRDefault="00EC7030" w:rsidP="003E1DFA">
      <w:pPr>
        <w:rPr>
          <w:lang w:val="en-GB"/>
        </w:rPr>
      </w:pPr>
    </w:p>
    <w:p w14:paraId="14759DCE" w14:textId="0D2D0AFB" w:rsidR="003E1DFA" w:rsidRDefault="0060272F" w:rsidP="003E1DFA">
      <w:r>
        <w:object w:dxaOrig="6871" w:dyaOrig="5266" w14:anchorId="6C268CFA">
          <v:shape id="_x0000_i1026" type="#_x0000_t75" style="width:344.4pt;height:263.4pt" o:ole="">
            <v:imagedata r:id="rId11" o:title=""/>
          </v:shape>
          <o:OLEObject Type="Embed" ProgID="Visio.Drawing.15" ShapeID="_x0000_i1026" DrawAspect="Content" ObjectID="_1627498016" r:id="rId12"/>
        </w:object>
      </w:r>
    </w:p>
    <w:p w14:paraId="140AFB21" w14:textId="20E64285" w:rsidR="0060272F" w:rsidRPr="0009589F" w:rsidRDefault="0060272F">
      <w:pPr>
        <w:pStyle w:val="Caption"/>
      </w:pPr>
      <w:bookmarkStart w:id="6" w:name="_Ref15633082"/>
      <w:r w:rsidRPr="0009589F">
        <w:t xml:space="preserve">Figure </w:t>
      </w:r>
      <w:r>
        <w:fldChar w:fldCharType="begin"/>
      </w:r>
      <w:r w:rsidRPr="0009589F">
        <w:instrText xml:space="preserve"> SEQ Figure \* ARABIC </w:instrText>
      </w:r>
      <w:r>
        <w:fldChar w:fldCharType="separate"/>
      </w:r>
      <w:r w:rsidRPr="0009589F">
        <w:rPr>
          <w:noProof/>
        </w:rPr>
        <w:t>2</w:t>
      </w:r>
      <w:r>
        <w:fldChar w:fldCharType="end"/>
      </w:r>
      <w:bookmarkEnd w:id="6"/>
      <w:r w:rsidRPr="0009589F">
        <w:tab/>
        <w:t>Definition of UL latency.</w:t>
      </w:r>
    </w:p>
    <w:p w14:paraId="3997F9CD" w14:textId="70D9043C" w:rsidR="00031B57" w:rsidRDefault="000B6CC2" w:rsidP="0009589F">
      <w:pPr>
        <w:pStyle w:val="Heading1"/>
      </w:pPr>
      <w:r>
        <w:t>3</w:t>
      </w:r>
      <w:r>
        <w:tab/>
        <w:t>Conclusion</w:t>
      </w:r>
      <w:r w:rsidR="006A15D4">
        <w:t xml:space="preserve"> </w:t>
      </w:r>
    </w:p>
    <w:p w14:paraId="36DEFFEF" w14:textId="6C8A10F0" w:rsidR="00336BBC" w:rsidRPr="00E245CD" w:rsidRDefault="00F01C7F" w:rsidP="00336BBC">
      <w:pPr>
        <w:rPr>
          <w:b/>
          <w:lang w:val="en-GB"/>
        </w:rPr>
      </w:pPr>
      <w:r w:rsidRPr="0009589F">
        <w:rPr>
          <w:b/>
          <w:lang w:val="en-GB"/>
        </w:rPr>
        <w:t xml:space="preserve">Observation 1: </w:t>
      </w:r>
      <w:r>
        <w:rPr>
          <w:b/>
          <w:lang w:val="en-GB"/>
        </w:rPr>
        <w:t>From UE demodulation test point of view, t</w:t>
      </w:r>
      <w:r w:rsidRPr="0009589F">
        <w:rPr>
          <w:b/>
          <w:lang w:val="en-GB"/>
        </w:rPr>
        <w:t xml:space="preserve">here is no mechanism to measure the DL </w:t>
      </w:r>
      <w:r>
        <w:rPr>
          <w:b/>
          <w:lang w:val="en-GB"/>
        </w:rPr>
        <w:t xml:space="preserve">L2/L3 SDU </w:t>
      </w:r>
      <w:r w:rsidRPr="0009589F">
        <w:rPr>
          <w:b/>
          <w:lang w:val="en-GB"/>
        </w:rPr>
        <w:t>latency from outside UE.</w:t>
      </w:r>
    </w:p>
    <w:p w14:paraId="240D52E9" w14:textId="15D3B30B" w:rsidR="00336BBC" w:rsidRPr="00672599" w:rsidRDefault="00336BBC" w:rsidP="00336BBC">
      <w:pPr>
        <w:rPr>
          <w:b/>
          <w:lang w:val="en-GB"/>
        </w:rPr>
      </w:pPr>
      <w:r w:rsidRPr="00E245CD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E245CD">
        <w:rPr>
          <w:b/>
          <w:lang w:val="en-GB"/>
        </w:rPr>
        <w:t xml:space="preserve">: </w:t>
      </w:r>
      <w:r>
        <w:rPr>
          <w:b/>
          <w:lang w:val="en-GB"/>
        </w:rPr>
        <w:t>From BS demodulation test point of view, t</w:t>
      </w:r>
      <w:r w:rsidRPr="00E245CD">
        <w:rPr>
          <w:b/>
          <w:lang w:val="en-GB"/>
        </w:rPr>
        <w:t>here is no mechanism to measure the</w:t>
      </w:r>
      <w:r w:rsidR="00987BD7">
        <w:rPr>
          <w:b/>
          <w:lang w:val="en-GB"/>
        </w:rPr>
        <w:t xml:space="preserve"> </w:t>
      </w:r>
      <w:r>
        <w:rPr>
          <w:b/>
          <w:lang w:val="en-GB"/>
        </w:rPr>
        <w:t>UL</w:t>
      </w:r>
      <w:r w:rsidRPr="00E245CD">
        <w:rPr>
          <w:b/>
          <w:lang w:val="en-GB"/>
        </w:rPr>
        <w:t xml:space="preserve"> </w:t>
      </w:r>
      <w:r w:rsidR="00987BD7">
        <w:rPr>
          <w:b/>
          <w:lang w:val="en-GB"/>
        </w:rPr>
        <w:t xml:space="preserve">L2/L3 SDU </w:t>
      </w:r>
      <w:r w:rsidRPr="00E245CD">
        <w:rPr>
          <w:b/>
          <w:lang w:val="en-GB"/>
        </w:rPr>
        <w:t xml:space="preserve">latency from outside </w:t>
      </w:r>
      <w:r>
        <w:rPr>
          <w:b/>
          <w:lang w:val="en-GB"/>
        </w:rPr>
        <w:t>BS</w:t>
      </w:r>
      <w:r w:rsidRPr="00E245CD">
        <w:rPr>
          <w:b/>
          <w:lang w:val="en-GB"/>
        </w:rPr>
        <w:t>.</w:t>
      </w:r>
    </w:p>
    <w:p w14:paraId="7DE07A48" w14:textId="02E86968" w:rsidR="00B71753" w:rsidRDefault="000A651C" w:rsidP="00A46A8C">
      <w:pPr>
        <w:rPr>
          <w:lang w:val="en-GB"/>
        </w:rPr>
      </w:pPr>
      <w:r>
        <w:rPr>
          <w:lang w:val="en-GB"/>
        </w:rPr>
        <w:t>I</w:t>
      </w:r>
      <w:r w:rsidR="006A15D4">
        <w:rPr>
          <w:lang w:val="en-GB"/>
        </w:rPr>
        <w:t xml:space="preserve">f </w:t>
      </w:r>
      <w:r w:rsidR="00031B57">
        <w:rPr>
          <w:lang w:val="en-GB"/>
        </w:rPr>
        <w:t xml:space="preserve">the low latency </w:t>
      </w:r>
      <w:r w:rsidR="006A15D4">
        <w:rPr>
          <w:lang w:val="en-GB"/>
        </w:rPr>
        <w:t xml:space="preserve">requirements </w:t>
      </w:r>
      <w:r w:rsidR="00031B57">
        <w:rPr>
          <w:lang w:val="en-GB"/>
        </w:rPr>
        <w:t>are</w:t>
      </w:r>
      <w:r w:rsidR="006A15D4">
        <w:rPr>
          <w:lang w:val="en-GB"/>
        </w:rPr>
        <w:t xml:space="preserve"> specified </w:t>
      </w:r>
      <w:r w:rsidR="00031B57">
        <w:rPr>
          <w:lang w:val="en-GB"/>
        </w:rPr>
        <w:t xml:space="preserve">together </w:t>
      </w:r>
      <w:r w:rsidR="006A15D4">
        <w:rPr>
          <w:lang w:val="en-GB"/>
        </w:rPr>
        <w:t>with</w:t>
      </w:r>
      <w:r w:rsidR="00031B57">
        <w:rPr>
          <w:lang w:val="en-GB"/>
        </w:rPr>
        <w:t xml:space="preserve"> </w:t>
      </w:r>
      <w:r w:rsidR="006A15D4">
        <w:rPr>
          <w:lang w:val="en-GB"/>
        </w:rPr>
        <w:t xml:space="preserve">high reliability (or </w:t>
      </w:r>
      <w:proofErr w:type="spellStart"/>
      <w:r w:rsidR="00031B57">
        <w:rPr>
          <w:lang w:val="en-GB"/>
        </w:rPr>
        <w:t>ultra low</w:t>
      </w:r>
      <w:proofErr w:type="spellEnd"/>
      <w:r w:rsidR="00031B57">
        <w:rPr>
          <w:lang w:val="en-GB"/>
        </w:rPr>
        <w:t xml:space="preserve"> error) condition, it may need lower MCS and/or higher SNR test points. In this case, RAN4 </w:t>
      </w:r>
      <w:r>
        <w:rPr>
          <w:lang w:val="en-GB"/>
        </w:rPr>
        <w:t xml:space="preserve">also </w:t>
      </w:r>
      <w:r w:rsidR="00031B57">
        <w:rPr>
          <w:lang w:val="en-GB"/>
        </w:rPr>
        <w:t xml:space="preserve">need to </w:t>
      </w:r>
      <w:r>
        <w:rPr>
          <w:lang w:val="en-GB"/>
        </w:rPr>
        <w:t>consider</w:t>
      </w:r>
      <w:r w:rsidR="00031B57">
        <w:rPr>
          <w:lang w:val="en-GB"/>
        </w:rPr>
        <w:t xml:space="preserve"> the latency related parameters such SCS, TDD UL/DL configuration, and maximum number of HARQ retransmissions</w:t>
      </w:r>
      <w:r>
        <w:rPr>
          <w:lang w:val="en-GB"/>
        </w:rPr>
        <w:t xml:space="preserve">, in order to satisfy the target latency. </w:t>
      </w:r>
      <w:r w:rsidR="00031B57">
        <w:rPr>
          <w:lang w:val="en-GB"/>
        </w:rPr>
        <w:t xml:space="preserve"> </w:t>
      </w:r>
    </w:p>
    <w:p w14:paraId="604EA5BC" w14:textId="1F6233B4" w:rsidR="009658A3" w:rsidRPr="0009589F" w:rsidRDefault="009658A3">
      <w:pPr>
        <w:rPr>
          <w:b/>
          <w:bCs/>
          <w:lang w:val="en-GB"/>
        </w:rPr>
      </w:pPr>
      <w:bookmarkStart w:id="7" w:name="_Hlk15056640"/>
      <w:r w:rsidRPr="001277CB">
        <w:rPr>
          <w:b/>
          <w:bCs/>
          <w:lang w:val="en-GB"/>
        </w:rPr>
        <w:t xml:space="preserve">Proposal: </w:t>
      </w:r>
      <w:r w:rsidR="00D30707" w:rsidRPr="001277CB">
        <w:rPr>
          <w:b/>
          <w:bCs/>
          <w:lang w:val="en-GB"/>
        </w:rPr>
        <w:t xml:space="preserve">For the low latency requirement, </w:t>
      </w:r>
      <w:r w:rsidRPr="001277CB">
        <w:rPr>
          <w:b/>
          <w:bCs/>
          <w:lang w:val="en-GB"/>
        </w:rPr>
        <w:t xml:space="preserve">RAN4 </w:t>
      </w:r>
      <w:r w:rsidR="00FB11F0" w:rsidRPr="001277CB">
        <w:rPr>
          <w:b/>
          <w:bCs/>
          <w:lang w:val="en-GB"/>
        </w:rPr>
        <w:t xml:space="preserve">should reuse the Rel-15 </w:t>
      </w:r>
      <w:r w:rsidR="002B433B" w:rsidRPr="001277CB">
        <w:rPr>
          <w:b/>
          <w:bCs/>
          <w:lang w:val="en-GB"/>
        </w:rPr>
        <w:t xml:space="preserve">or the </w:t>
      </w:r>
      <w:proofErr w:type="spellStart"/>
      <w:r w:rsidR="002B433B" w:rsidRPr="001277CB">
        <w:rPr>
          <w:b/>
          <w:bCs/>
          <w:lang w:val="en-GB"/>
        </w:rPr>
        <w:t>ultra low</w:t>
      </w:r>
      <w:proofErr w:type="spellEnd"/>
      <w:r w:rsidR="002B433B" w:rsidRPr="001277CB">
        <w:rPr>
          <w:b/>
          <w:bCs/>
          <w:lang w:val="en-GB"/>
        </w:rPr>
        <w:t xml:space="preserve"> error rate testing approach </w:t>
      </w:r>
      <w:r w:rsidR="00D30707" w:rsidRPr="0009589F">
        <w:rPr>
          <w:b/>
          <w:bCs/>
          <w:lang w:val="en-GB"/>
        </w:rPr>
        <w:t>as appropriate</w:t>
      </w:r>
      <w:r w:rsidR="00E33737" w:rsidRPr="0009589F">
        <w:rPr>
          <w:b/>
          <w:bCs/>
          <w:lang w:val="en-GB"/>
        </w:rPr>
        <w:t>.</w:t>
      </w:r>
      <w:r w:rsidR="006E094A" w:rsidRPr="0009589F">
        <w:rPr>
          <w:b/>
          <w:bCs/>
          <w:lang w:val="en-GB"/>
        </w:rPr>
        <w:t xml:space="preserve"> </w:t>
      </w:r>
      <w:r w:rsidR="00F67E2E" w:rsidRPr="0009589F">
        <w:rPr>
          <w:b/>
          <w:bCs/>
          <w:lang w:val="en-GB"/>
        </w:rPr>
        <w:t xml:space="preserve">Maximum number of HARQ retransmission could be reduced if necessary. </w:t>
      </w:r>
      <w:bookmarkEnd w:id="7"/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4F146EF" w14:textId="77777777" w:rsidR="00887C74" w:rsidRPr="0009589F" w:rsidRDefault="005A782E" w:rsidP="00887C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08638450"/>
      <w:bookmarkStart w:id="9" w:name="_Ref3386619"/>
      <w:r w:rsidRPr="0009589F">
        <w:t>R</w:t>
      </w:r>
      <w:r w:rsidR="00635C81" w:rsidRPr="0009589F">
        <w:t>P</w:t>
      </w:r>
      <w:r w:rsidRPr="0009589F">
        <w:t>-</w:t>
      </w:r>
      <w:bookmarkEnd w:id="8"/>
      <w:r w:rsidR="00635C81" w:rsidRPr="0009589F">
        <w:t>191584</w:t>
      </w:r>
      <w:r w:rsidR="009B01F8" w:rsidRPr="0009589F">
        <w:t>, “</w:t>
      </w:r>
      <w:r w:rsidR="00B64045" w:rsidRPr="0009589F">
        <w:t xml:space="preserve">Revised </w:t>
      </w:r>
      <w:r w:rsidR="00635C81" w:rsidRPr="0009589F">
        <w:t>WID: Physical Layer Enhancements for NR Ultra-Reliable and Low Latency Communication (URLLC)</w:t>
      </w:r>
      <w:r w:rsidR="009B01F8" w:rsidRPr="0009589F">
        <w:t xml:space="preserve">”, </w:t>
      </w:r>
      <w:r w:rsidR="00C17B87" w:rsidRPr="0009589F">
        <w:t xml:space="preserve">Huawei, </w:t>
      </w:r>
      <w:proofErr w:type="spellStart"/>
      <w:r w:rsidR="00635C81" w:rsidRPr="0009589F">
        <w:t>HiSilicon</w:t>
      </w:r>
      <w:proofErr w:type="spellEnd"/>
      <w:r w:rsidR="009B01F8" w:rsidRPr="0009589F">
        <w:t>.</w:t>
      </w:r>
      <w:bookmarkEnd w:id="9"/>
    </w:p>
    <w:p w14:paraId="0AA755F7" w14:textId="63607053" w:rsidR="00887C74" w:rsidRPr="0009589F" w:rsidRDefault="00887C74" w:rsidP="00887C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4783237"/>
      <w:r w:rsidRPr="0009589F">
        <w:t>3GPP TR 38.913, “Study on Scenarios and Requirements for Next Generation Access Technologies.”</w:t>
      </w:r>
      <w:bookmarkEnd w:id="10"/>
    </w:p>
    <w:p w14:paraId="5BE26060" w14:textId="42450753" w:rsidR="000C49C8" w:rsidRPr="0009589F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RPr="0009589F" w:rsidSect="00567C8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1AD95" w14:textId="77777777" w:rsidR="00F01C7F" w:rsidRDefault="00F01C7F">
      <w:pPr>
        <w:spacing w:after="0"/>
      </w:pPr>
      <w:r>
        <w:separator/>
      </w:r>
    </w:p>
  </w:endnote>
  <w:endnote w:type="continuationSeparator" w:id="0">
    <w:p w14:paraId="7D9E1E62" w14:textId="77777777" w:rsidR="00F01C7F" w:rsidRDefault="00F01C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01C7F" w:rsidRDefault="00F01C7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01C7F" w:rsidRDefault="00F01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3ECBC" w14:textId="77777777" w:rsidR="00F01C7F" w:rsidRDefault="00F01C7F">
      <w:pPr>
        <w:spacing w:after="0"/>
      </w:pPr>
      <w:r>
        <w:separator/>
      </w:r>
    </w:p>
  </w:footnote>
  <w:footnote w:type="continuationSeparator" w:id="0">
    <w:p w14:paraId="2D857DDC" w14:textId="77777777" w:rsidR="00F01C7F" w:rsidRDefault="00F01C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01C7F" w:rsidRDefault="00F01C7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4"/>
  </w:num>
  <w:num w:numId="3">
    <w:abstractNumId w:val="21"/>
  </w:num>
  <w:num w:numId="4">
    <w:abstractNumId w:val="20"/>
  </w:num>
  <w:num w:numId="5">
    <w:abstractNumId w:val="12"/>
  </w:num>
  <w:num w:numId="6">
    <w:abstractNumId w:val="37"/>
  </w:num>
  <w:num w:numId="7">
    <w:abstractNumId w:val="2"/>
  </w:num>
  <w:num w:numId="8">
    <w:abstractNumId w:val="3"/>
  </w:num>
  <w:num w:numId="9">
    <w:abstractNumId w:val="29"/>
  </w:num>
  <w:num w:numId="10">
    <w:abstractNumId w:val="25"/>
  </w:num>
  <w:num w:numId="11">
    <w:abstractNumId w:val="39"/>
  </w:num>
  <w:num w:numId="12">
    <w:abstractNumId w:val="26"/>
  </w:num>
  <w:num w:numId="13">
    <w:abstractNumId w:val="33"/>
  </w:num>
  <w:num w:numId="14">
    <w:abstractNumId w:val="4"/>
  </w:num>
  <w:num w:numId="15">
    <w:abstractNumId w:val="18"/>
  </w:num>
  <w:num w:numId="16">
    <w:abstractNumId w:val="19"/>
  </w:num>
  <w:num w:numId="17">
    <w:abstractNumId w:val="10"/>
  </w:num>
  <w:num w:numId="18">
    <w:abstractNumId w:val="1"/>
  </w:num>
  <w:num w:numId="19">
    <w:abstractNumId w:val="30"/>
  </w:num>
  <w:num w:numId="20">
    <w:abstractNumId w:val="36"/>
  </w:num>
  <w:num w:numId="21">
    <w:abstractNumId w:val="0"/>
  </w:num>
  <w:num w:numId="22">
    <w:abstractNumId w:val="22"/>
  </w:num>
  <w:num w:numId="23">
    <w:abstractNumId w:val="6"/>
  </w:num>
  <w:num w:numId="24">
    <w:abstractNumId w:val="14"/>
  </w:num>
  <w:num w:numId="25">
    <w:abstractNumId w:val="38"/>
  </w:num>
  <w:num w:numId="26">
    <w:abstractNumId w:val="35"/>
  </w:num>
  <w:num w:numId="27">
    <w:abstractNumId w:val="28"/>
  </w:num>
  <w:num w:numId="28">
    <w:abstractNumId w:val="11"/>
  </w:num>
  <w:num w:numId="29">
    <w:abstractNumId w:val="27"/>
  </w:num>
  <w:num w:numId="30">
    <w:abstractNumId w:val="8"/>
  </w:num>
  <w:num w:numId="31">
    <w:abstractNumId w:val="9"/>
  </w:num>
  <w:num w:numId="32">
    <w:abstractNumId w:val="16"/>
  </w:num>
  <w:num w:numId="33">
    <w:abstractNumId w:val="17"/>
  </w:num>
  <w:num w:numId="34">
    <w:abstractNumId w:val="41"/>
  </w:num>
  <w:num w:numId="35">
    <w:abstractNumId w:val="32"/>
  </w:num>
  <w:num w:numId="36">
    <w:abstractNumId w:val="40"/>
  </w:num>
  <w:num w:numId="37">
    <w:abstractNumId w:val="7"/>
  </w:num>
  <w:num w:numId="38">
    <w:abstractNumId w:val="42"/>
  </w:num>
  <w:num w:numId="39">
    <w:abstractNumId w:val="5"/>
  </w:num>
  <w:num w:numId="40">
    <w:abstractNumId w:val="31"/>
  </w:num>
  <w:num w:numId="41">
    <w:abstractNumId w:val="44"/>
  </w:num>
  <w:num w:numId="42">
    <w:abstractNumId w:val="13"/>
  </w:num>
  <w:num w:numId="43">
    <w:abstractNumId w:val="15"/>
  </w:num>
  <w:num w:numId="44">
    <w:abstractNumId w:val="24"/>
  </w:num>
  <w:num w:numId="4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27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6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1048"/>
    <w:rsid w:val="00031B57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3578"/>
    <w:rsid w:val="00074642"/>
    <w:rsid w:val="00075305"/>
    <w:rsid w:val="00075BF3"/>
    <w:rsid w:val="0007610F"/>
    <w:rsid w:val="0007728E"/>
    <w:rsid w:val="00077815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89F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51C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C2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7CB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22B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2F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20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0294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25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33B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53B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C70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6BBC"/>
    <w:rsid w:val="0034005C"/>
    <w:rsid w:val="00340456"/>
    <w:rsid w:val="003416BB"/>
    <w:rsid w:val="00341703"/>
    <w:rsid w:val="003426E8"/>
    <w:rsid w:val="003434FE"/>
    <w:rsid w:val="003437B1"/>
    <w:rsid w:val="00343C7A"/>
    <w:rsid w:val="0034449B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57E93"/>
    <w:rsid w:val="00361515"/>
    <w:rsid w:val="003615B9"/>
    <w:rsid w:val="00361606"/>
    <w:rsid w:val="00361ABE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FA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EA8"/>
    <w:rsid w:val="003F3229"/>
    <w:rsid w:val="003F41D8"/>
    <w:rsid w:val="003F44C7"/>
    <w:rsid w:val="003F53C9"/>
    <w:rsid w:val="003F59D5"/>
    <w:rsid w:val="003F6388"/>
    <w:rsid w:val="003F65A1"/>
    <w:rsid w:val="003F667E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03B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BB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0CD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07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126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042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99"/>
    <w:rsid w:val="00561FBF"/>
    <w:rsid w:val="00562103"/>
    <w:rsid w:val="005629F4"/>
    <w:rsid w:val="00562F73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C8E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A44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C46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686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72F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956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23E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599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0D53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5D4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054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8A"/>
    <w:rsid w:val="006D7493"/>
    <w:rsid w:val="006D7A9C"/>
    <w:rsid w:val="006E094A"/>
    <w:rsid w:val="006E0DAF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5D7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4FA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823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57F"/>
    <w:rsid w:val="007533AE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43A7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5D2B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BF1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67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B05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29C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92B"/>
    <w:rsid w:val="008E721F"/>
    <w:rsid w:val="008E776C"/>
    <w:rsid w:val="008E7C2C"/>
    <w:rsid w:val="008E7F18"/>
    <w:rsid w:val="008F01FE"/>
    <w:rsid w:val="008F057D"/>
    <w:rsid w:val="008F08B9"/>
    <w:rsid w:val="008F0982"/>
    <w:rsid w:val="008F0CEF"/>
    <w:rsid w:val="008F1077"/>
    <w:rsid w:val="008F1300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07F1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194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BDF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0B4C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BD7"/>
    <w:rsid w:val="00990081"/>
    <w:rsid w:val="009904F3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C7FE0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15E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9EE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60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6AE"/>
    <w:rsid w:val="00AE0CEA"/>
    <w:rsid w:val="00AE1069"/>
    <w:rsid w:val="00AE1167"/>
    <w:rsid w:val="00AE2172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1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4772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12D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2D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679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936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179"/>
    <w:rsid w:val="00C862A7"/>
    <w:rsid w:val="00C86521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0707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019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74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37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2E4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030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FF1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1C7F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9CA"/>
    <w:rsid w:val="00F30F67"/>
    <w:rsid w:val="00F32A97"/>
    <w:rsid w:val="00F334E5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67E2E"/>
    <w:rsid w:val="00F70686"/>
    <w:rsid w:val="00F70723"/>
    <w:rsid w:val="00F7076F"/>
    <w:rsid w:val="00F70785"/>
    <w:rsid w:val="00F710FD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F0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5931"/>
    <w:rsid w:val="00FF610C"/>
    <w:rsid w:val="00FF68CF"/>
    <w:rsid w:val="00FF7CAE"/>
    <w:rsid w:val="3C6A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449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44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449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A33FA13-73B7-4AE5-919D-2B732D93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2019-08-16T13:00:00Z</dcterms:created>
  <dcterms:modified xsi:type="dcterms:W3CDTF">2019-08-16T13:00:00Z</dcterms:modified>
</cp:coreProperties>
</file>